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52B0A" w:rsidRPr="00331E1B" w:rsidRDefault="00D52B0A" w:rsidP="00D52B0A">
      <w:pPr>
        <w:spacing w:after="0" w:line="240" w:lineRule="auto"/>
        <w:rPr>
          <w:b/>
          <w:bCs/>
          <w:caps/>
          <w:sz w:val="32"/>
        </w:rPr>
      </w:pPr>
      <w:r w:rsidRPr="00242C95">
        <w:rPr>
          <w:noProof/>
        </w:rPr>
        <w:drawing>
          <wp:anchor distT="0" distB="0" distL="114300" distR="114300" simplePos="0" relativeHeight="251659264" behindDoc="0" locked="0" layoutInCell="1" allowOverlap="1" wp14:anchorId="38F5D0DB" wp14:editId="495A407E">
            <wp:simplePos x="0" y="0"/>
            <wp:positionH relativeFrom="column">
              <wp:posOffset>-457200</wp:posOffset>
            </wp:positionH>
            <wp:positionV relativeFrom="paragraph">
              <wp:posOffset>-361950</wp:posOffset>
            </wp:positionV>
            <wp:extent cx="624205" cy="1076325"/>
            <wp:effectExtent l="0" t="0" r="4445" b="9525"/>
            <wp:wrapSquare wrapText="bothSides"/>
            <wp:docPr id="35840" name="Imagen 35840" descr="imagen%20ucchil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5" descr="imagen%20ucchile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4205" cy="1076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31E1B">
        <w:rPr>
          <w:b/>
          <w:bCs/>
          <w:caps/>
          <w:sz w:val="32"/>
        </w:rPr>
        <w:t>Universidad de Chile</w:t>
      </w:r>
    </w:p>
    <w:p w:rsidR="00D52B0A" w:rsidRPr="00331E1B" w:rsidRDefault="00D52B0A" w:rsidP="00D52B0A">
      <w:pPr>
        <w:spacing w:after="0" w:line="240" w:lineRule="auto"/>
        <w:rPr>
          <w:b/>
          <w:bCs/>
          <w:caps/>
          <w:sz w:val="32"/>
        </w:rPr>
      </w:pPr>
      <w:r w:rsidRPr="00331E1B">
        <w:rPr>
          <w:b/>
          <w:bCs/>
          <w:caps/>
          <w:sz w:val="32"/>
        </w:rPr>
        <w:t>Facultad de Ciencias Físicas y Matemáticas</w:t>
      </w:r>
    </w:p>
    <w:p w:rsidR="00D52B0A" w:rsidRPr="00242C95" w:rsidRDefault="00D52B0A" w:rsidP="00D52B0A">
      <w:pPr>
        <w:pStyle w:val="Default"/>
        <w:ind w:right="-2"/>
        <w:rPr>
          <w:rFonts w:ascii="Times New Roman" w:hAnsi="Times New Roman"/>
          <w:b/>
          <w:lang w:val="en-US"/>
        </w:rPr>
      </w:pPr>
      <w:r w:rsidRPr="00242C95">
        <w:rPr>
          <w:rFonts w:ascii="Times New Roman" w:hAnsi="Times New Roman"/>
          <w:b/>
          <w:caps/>
          <w:sz w:val="32"/>
          <w:lang w:val="en-US"/>
        </w:rPr>
        <w:t xml:space="preserve">Departamento </w:t>
      </w:r>
      <w:r w:rsidRPr="00242C95">
        <w:rPr>
          <w:rFonts w:ascii="Times New Roman" w:hAnsi="Times New Roman"/>
          <w:b/>
          <w:caps/>
          <w:sz w:val="32"/>
          <w:szCs w:val="32"/>
          <w:lang w:val="en-US"/>
        </w:rPr>
        <w:t>de</w:t>
      </w:r>
      <w:r w:rsidRPr="00242C95">
        <w:rPr>
          <w:rFonts w:ascii="Times New Roman" w:hAnsi="Times New Roman"/>
          <w:b/>
          <w:sz w:val="32"/>
          <w:szCs w:val="32"/>
          <w:lang w:val="en-US"/>
        </w:rPr>
        <w:t xml:space="preserve"> INGENIERIA DE MINAS</w:t>
      </w:r>
    </w:p>
    <w:p w:rsidR="00D52B0A" w:rsidRPr="00242C95" w:rsidRDefault="00D52B0A" w:rsidP="00D52B0A">
      <w:pPr>
        <w:spacing w:after="0" w:line="240" w:lineRule="auto"/>
        <w:rPr>
          <w:lang w:val="en-US"/>
        </w:rPr>
      </w:pPr>
    </w:p>
    <w:p w:rsidR="00D52B0A" w:rsidRPr="00242C95" w:rsidRDefault="00D52B0A" w:rsidP="00D52B0A">
      <w:pPr>
        <w:spacing w:after="0" w:line="240" w:lineRule="auto"/>
        <w:rPr>
          <w:lang w:val="en-US"/>
        </w:rPr>
      </w:pPr>
    </w:p>
    <w:p w:rsidR="00D52B0A" w:rsidRPr="00242C95" w:rsidRDefault="00D52B0A" w:rsidP="00D52B0A">
      <w:pPr>
        <w:spacing w:after="0" w:line="240" w:lineRule="auto"/>
        <w:rPr>
          <w:lang w:val="en-US"/>
        </w:rPr>
      </w:pPr>
    </w:p>
    <w:p w:rsidR="00D52B0A" w:rsidRPr="00242C95" w:rsidRDefault="00D52B0A" w:rsidP="00D52B0A">
      <w:pPr>
        <w:spacing w:after="0" w:line="240" w:lineRule="auto"/>
        <w:rPr>
          <w:lang w:val="en-US"/>
        </w:rPr>
      </w:pPr>
    </w:p>
    <w:p w:rsidR="00D52B0A" w:rsidRPr="00242C95" w:rsidRDefault="00D52B0A" w:rsidP="00D52B0A">
      <w:pPr>
        <w:spacing w:after="0" w:line="240" w:lineRule="auto"/>
        <w:rPr>
          <w:lang w:val="en-US"/>
        </w:rPr>
      </w:pPr>
    </w:p>
    <w:p w:rsidR="00D52B0A" w:rsidRPr="00242C95" w:rsidRDefault="00D52B0A" w:rsidP="00D52B0A">
      <w:pPr>
        <w:spacing w:after="0" w:line="240" w:lineRule="auto"/>
        <w:rPr>
          <w:lang w:val="en-US"/>
        </w:rPr>
      </w:pPr>
    </w:p>
    <w:p w:rsidR="00D52B0A" w:rsidRPr="00242C95" w:rsidRDefault="00D52B0A" w:rsidP="00D52B0A">
      <w:pPr>
        <w:spacing w:after="0" w:line="240" w:lineRule="auto"/>
        <w:rPr>
          <w:szCs w:val="24"/>
          <w:lang w:val="en-US"/>
        </w:rPr>
      </w:pPr>
    </w:p>
    <w:p w:rsidR="00D52B0A" w:rsidRPr="00242C95" w:rsidRDefault="00D52B0A" w:rsidP="00D52B0A">
      <w:pPr>
        <w:spacing w:after="0" w:line="240" w:lineRule="auto"/>
        <w:rPr>
          <w:szCs w:val="24"/>
          <w:lang w:val="en-US"/>
        </w:rPr>
      </w:pPr>
    </w:p>
    <w:p w:rsidR="00D52B0A" w:rsidRPr="00242C95" w:rsidRDefault="00D52B0A" w:rsidP="00D52B0A">
      <w:pPr>
        <w:spacing w:after="0" w:line="240" w:lineRule="auto"/>
        <w:rPr>
          <w:szCs w:val="24"/>
          <w:lang w:val="en-US"/>
        </w:rPr>
      </w:pPr>
    </w:p>
    <w:p w:rsidR="00D52B0A" w:rsidRPr="00242C95" w:rsidRDefault="00D52B0A" w:rsidP="00D52B0A">
      <w:pPr>
        <w:spacing w:after="0" w:line="240" w:lineRule="auto"/>
        <w:rPr>
          <w:szCs w:val="24"/>
          <w:lang w:val="en-US"/>
        </w:rPr>
      </w:pPr>
    </w:p>
    <w:p w:rsidR="00D52B0A" w:rsidRPr="00242C95" w:rsidRDefault="00D52B0A" w:rsidP="00D52B0A">
      <w:pPr>
        <w:spacing w:after="0" w:line="240" w:lineRule="auto"/>
        <w:rPr>
          <w:szCs w:val="24"/>
          <w:lang w:val="en-US"/>
        </w:rPr>
      </w:pPr>
    </w:p>
    <w:p w:rsidR="00D52B0A" w:rsidRPr="00242C95" w:rsidRDefault="00D52B0A" w:rsidP="00D52B0A">
      <w:pPr>
        <w:spacing w:after="0" w:line="240" w:lineRule="auto"/>
        <w:jc w:val="center"/>
        <w:rPr>
          <w:b/>
          <w:szCs w:val="24"/>
          <w:lang w:val="en-US"/>
        </w:rPr>
      </w:pPr>
      <w:r w:rsidRPr="00242C95">
        <w:rPr>
          <w:b/>
          <w:szCs w:val="24"/>
          <w:lang w:val="en-US"/>
        </w:rPr>
        <w:t>PLURIGAUSSIAN SIMULATION OF NON-STATIONARY CATEGORICAL VARIABLES AND ITS APPLICATION TO ORE BODY MODELING</w:t>
      </w:r>
    </w:p>
    <w:p w:rsidR="00D52B0A" w:rsidRPr="00242C95" w:rsidRDefault="00D52B0A" w:rsidP="00D52B0A">
      <w:pPr>
        <w:spacing w:after="0" w:line="240" w:lineRule="auto"/>
        <w:rPr>
          <w:szCs w:val="24"/>
          <w:lang w:val="en-US"/>
        </w:rPr>
      </w:pPr>
    </w:p>
    <w:p w:rsidR="00D52B0A" w:rsidRPr="00242C95" w:rsidRDefault="00D52B0A" w:rsidP="00D52B0A">
      <w:pPr>
        <w:spacing w:after="0" w:line="240" w:lineRule="auto"/>
        <w:rPr>
          <w:szCs w:val="24"/>
          <w:lang w:val="en-US"/>
        </w:rPr>
      </w:pPr>
    </w:p>
    <w:p w:rsidR="00D52B0A" w:rsidRPr="00242C95" w:rsidRDefault="00D52B0A" w:rsidP="00D52B0A">
      <w:pPr>
        <w:spacing w:after="0" w:line="240" w:lineRule="auto"/>
        <w:rPr>
          <w:szCs w:val="24"/>
          <w:lang w:val="en-US"/>
        </w:rPr>
      </w:pPr>
    </w:p>
    <w:p w:rsidR="00D52B0A" w:rsidRPr="00242C95" w:rsidRDefault="00D52B0A" w:rsidP="00D52B0A">
      <w:pPr>
        <w:spacing w:after="0" w:line="240" w:lineRule="auto"/>
        <w:rPr>
          <w:szCs w:val="24"/>
          <w:lang w:val="en-US"/>
        </w:rPr>
      </w:pPr>
    </w:p>
    <w:p w:rsidR="00D52B0A" w:rsidRPr="00331E1B" w:rsidRDefault="00D52B0A" w:rsidP="00D52B0A">
      <w:pPr>
        <w:spacing w:after="0" w:line="240" w:lineRule="auto"/>
        <w:jc w:val="center"/>
        <w:rPr>
          <w:b/>
          <w:szCs w:val="24"/>
        </w:rPr>
      </w:pPr>
      <w:r w:rsidRPr="00331E1B">
        <w:rPr>
          <w:b/>
          <w:szCs w:val="24"/>
        </w:rPr>
        <w:t>TESIS PARA OPTAR AL GRADO DE DOCTOR EN INGENIERÍA DE MINAS</w:t>
      </w:r>
    </w:p>
    <w:p w:rsidR="00D52B0A" w:rsidRPr="00331E1B" w:rsidRDefault="00D52B0A" w:rsidP="00D52B0A">
      <w:pPr>
        <w:spacing w:after="0" w:line="240" w:lineRule="auto"/>
        <w:rPr>
          <w:szCs w:val="24"/>
        </w:rPr>
      </w:pPr>
    </w:p>
    <w:p w:rsidR="00D52B0A" w:rsidRPr="00331E1B" w:rsidRDefault="00D52B0A" w:rsidP="00D52B0A">
      <w:pPr>
        <w:spacing w:after="0" w:line="240" w:lineRule="auto"/>
        <w:rPr>
          <w:szCs w:val="24"/>
        </w:rPr>
      </w:pPr>
    </w:p>
    <w:p w:rsidR="00D52B0A" w:rsidRPr="00331E1B" w:rsidRDefault="00D52B0A" w:rsidP="00D52B0A">
      <w:pPr>
        <w:spacing w:after="0" w:line="240" w:lineRule="auto"/>
        <w:rPr>
          <w:szCs w:val="24"/>
        </w:rPr>
      </w:pPr>
    </w:p>
    <w:p w:rsidR="00D52B0A" w:rsidRPr="00331E1B" w:rsidRDefault="00D52B0A" w:rsidP="00D52B0A">
      <w:pPr>
        <w:spacing w:after="0" w:line="240" w:lineRule="auto"/>
        <w:rPr>
          <w:szCs w:val="24"/>
        </w:rPr>
      </w:pPr>
    </w:p>
    <w:p w:rsidR="00D52B0A" w:rsidRPr="00331E1B" w:rsidRDefault="00D52B0A" w:rsidP="00D52B0A">
      <w:pPr>
        <w:spacing w:after="0" w:line="240" w:lineRule="auto"/>
        <w:jc w:val="center"/>
        <w:rPr>
          <w:b/>
          <w:bCs/>
          <w:szCs w:val="24"/>
        </w:rPr>
      </w:pPr>
      <w:r w:rsidRPr="00331E1B">
        <w:rPr>
          <w:b/>
          <w:bCs/>
          <w:szCs w:val="24"/>
        </w:rPr>
        <w:t>NASSER MADANI ESFAHANI</w:t>
      </w:r>
    </w:p>
    <w:p w:rsidR="00D52B0A" w:rsidRPr="00331E1B" w:rsidRDefault="00D52B0A" w:rsidP="00D52B0A">
      <w:pPr>
        <w:spacing w:after="0" w:line="240" w:lineRule="auto"/>
        <w:rPr>
          <w:szCs w:val="24"/>
        </w:rPr>
      </w:pPr>
    </w:p>
    <w:p w:rsidR="00D52B0A" w:rsidRPr="00331E1B" w:rsidRDefault="00D52B0A" w:rsidP="00D52B0A">
      <w:pPr>
        <w:spacing w:after="0" w:line="240" w:lineRule="auto"/>
        <w:rPr>
          <w:szCs w:val="24"/>
        </w:rPr>
      </w:pPr>
    </w:p>
    <w:p w:rsidR="00D52B0A" w:rsidRPr="00331E1B" w:rsidRDefault="00D52B0A" w:rsidP="00D52B0A">
      <w:pPr>
        <w:spacing w:after="0" w:line="240" w:lineRule="auto"/>
        <w:rPr>
          <w:szCs w:val="24"/>
        </w:rPr>
      </w:pPr>
    </w:p>
    <w:p w:rsidR="00D52B0A" w:rsidRPr="00331E1B" w:rsidRDefault="00D52B0A" w:rsidP="00D52B0A">
      <w:pPr>
        <w:spacing w:after="0" w:line="240" w:lineRule="auto"/>
        <w:rPr>
          <w:szCs w:val="24"/>
        </w:rPr>
      </w:pPr>
    </w:p>
    <w:p w:rsidR="00D52B0A" w:rsidRPr="00331E1B" w:rsidRDefault="00D52B0A" w:rsidP="00D52B0A">
      <w:pPr>
        <w:spacing w:after="0" w:line="240" w:lineRule="auto"/>
        <w:rPr>
          <w:szCs w:val="24"/>
        </w:rPr>
      </w:pPr>
    </w:p>
    <w:p w:rsidR="00D52B0A" w:rsidRPr="00331E1B" w:rsidRDefault="00D52B0A" w:rsidP="00D52B0A">
      <w:pPr>
        <w:spacing w:after="0" w:line="240" w:lineRule="auto"/>
        <w:rPr>
          <w:szCs w:val="24"/>
        </w:rPr>
      </w:pPr>
    </w:p>
    <w:p w:rsidR="00D52B0A" w:rsidRPr="00331E1B" w:rsidRDefault="00D52B0A" w:rsidP="00D52B0A">
      <w:pPr>
        <w:spacing w:after="0" w:line="240" w:lineRule="auto"/>
        <w:rPr>
          <w:szCs w:val="24"/>
        </w:rPr>
      </w:pPr>
    </w:p>
    <w:p w:rsidR="00D52B0A" w:rsidRPr="00331E1B" w:rsidRDefault="00D52B0A" w:rsidP="00D52B0A">
      <w:pPr>
        <w:spacing w:after="0" w:line="240" w:lineRule="auto"/>
        <w:jc w:val="center"/>
        <w:rPr>
          <w:szCs w:val="24"/>
        </w:rPr>
      </w:pPr>
    </w:p>
    <w:p w:rsidR="00D52B0A" w:rsidRPr="00331E1B" w:rsidRDefault="00D52B0A" w:rsidP="00D52B0A">
      <w:pPr>
        <w:spacing w:after="0" w:line="240" w:lineRule="auto"/>
        <w:jc w:val="center"/>
        <w:rPr>
          <w:szCs w:val="24"/>
        </w:rPr>
      </w:pPr>
    </w:p>
    <w:p w:rsidR="00D52B0A" w:rsidRPr="00331E1B" w:rsidRDefault="00D52B0A" w:rsidP="00D52B0A">
      <w:pPr>
        <w:spacing w:after="0" w:line="240" w:lineRule="auto"/>
        <w:jc w:val="center"/>
        <w:rPr>
          <w:szCs w:val="24"/>
        </w:rPr>
      </w:pPr>
      <w:r w:rsidRPr="00331E1B">
        <w:rPr>
          <w:szCs w:val="24"/>
        </w:rPr>
        <w:t>PROFESOR GUÍA:</w:t>
      </w:r>
    </w:p>
    <w:p w:rsidR="00D52B0A" w:rsidRPr="00331E1B" w:rsidRDefault="00D52B0A" w:rsidP="00D52B0A">
      <w:pPr>
        <w:spacing w:after="0" w:line="240" w:lineRule="auto"/>
        <w:jc w:val="center"/>
        <w:rPr>
          <w:szCs w:val="24"/>
        </w:rPr>
      </w:pPr>
      <w:r w:rsidRPr="00331E1B">
        <w:rPr>
          <w:szCs w:val="24"/>
        </w:rPr>
        <w:t>XAVIER EMERY</w:t>
      </w:r>
    </w:p>
    <w:p w:rsidR="00D52B0A" w:rsidRPr="00331E1B" w:rsidRDefault="00D52B0A" w:rsidP="00D52B0A">
      <w:pPr>
        <w:spacing w:after="0" w:line="240" w:lineRule="auto"/>
        <w:jc w:val="center"/>
        <w:rPr>
          <w:szCs w:val="24"/>
        </w:rPr>
      </w:pPr>
    </w:p>
    <w:p w:rsidR="00D52B0A" w:rsidRPr="00331E1B" w:rsidRDefault="00D52B0A" w:rsidP="00D52B0A">
      <w:pPr>
        <w:spacing w:after="0" w:line="240" w:lineRule="auto"/>
        <w:jc w:val="center"/>
        <w:rPr>
          <w:szCs w:val="24"/>
        </w:rPr>
      </w:pPr>
      <w:r w:rsidRPr="00331E1B">
        <w:rPr>
          <w:szCs w:val="24"/>
        </w:rPr>
        <w:t>MIEMBROS DE LA COMISIÓN</w:t>
      </w:r>
    </w:p>
    <w:p w:rsidR="00D52B0A" w:rsidRPr="00D028B3" w:rsidRDefault="00D52B0A" w:rsidP="00D52B0A">
      <w:pPr>
        <w:spacing w:after="0" w:line="240" w:lineRule="auto"/>
        <w:jc w:val="center"/>
        <w:rPr>
          <w:szCs w:val="24"/>
          <w:lang w:val="en-US"/>
        </w:rPr>
      </w:pPr>
      <w:r w:rsidRPr="00D028B3">
        <w:rPr>
          <w:szCs w:val="24"/>
          <w:lang w:val="en-US"/>
        </w:rPr>
        <w:t>BRIAN TOWNLEY CALLEJAS</w:t>
      </w:r>
    </w:p>
    <w:p w:rsidR="00D52B0A" w:rsidRPr="00D028B3" w:rsidRDefault="00D52B0A" w:rsidP="00D52B0A">
      <w:pPr>
        <w:spacing w:after="0" w:line="240" w:lineRule="auto"/>
        <w:jc w:val="center"/>
        <w:rPr>
          <w:szCs w:val="24"/>
          <w:lang w:val="en-US"/>
        </w:rPr>
      </w:pPr>
      <w:r w:rsidRPr="00D028B3">
        <w:rPr>
          <w:szCs w:val="24"/>
          <w:lang w:val="en-US"/>
        </w:rPr>
        <w:t>MARGARET ARMSTRONG</w:t>
      </w:r>
    </w:p>
    <w:p w:rsidR="00D52B0A" w:rsidRPr="00D028B3" w:rsidRDefault="00D52B0A" w:rsidP="00D52B0A">
      <w:pPr>
        <w:spacing w:after="0" w:line="240" w:lineRule="auto"/>
        <w:jc w:val="center"/>
        <w:rPr>
          <w:szCs w:val="24"/>
          <w:lang w:val="en-US"/>
        </w:rPr>
      </w:pPr>
      <w:r w:rsidRPr="00D028B3">
        <w:rPr>
          <w:szCs w:val="24"/>
          <w:lang w:val="en-US"/>
        </w:rPr>
        <w:t>GRÉGOIRE MARIETHOZ</w:t>
      </w:r>
    </w:p>
    <w:p w:rsidR="00D52B0A" w:rsidRPr="00D028B3" w:rsidRDefault="00D52B0A" w:rsidP="00D52B0A">
      <w:pPr>
        <w:spacing w:after="0" w:line="240" w:lineRule="auto"/>
        <w:jc w:val="center"/>
        <w:rPr>
          <w:szCs w:val="24"/>
          <w:lang w:val="en-US"/>
        </w:rPr>
      </w:pPr>
    </w:p>
    <w:p w:rsidR="00D52B0A" w:rsidRPr="00D028B3" w:rsidRDefault="00D52B0A" w:rsidP="00D52B0A">
      <w:pPr>
        <w:spacing w:after="0" w:line="240" w:lineRule="auto"/>
        <w:rPr>
          <w:szCs w:val="24"/>
          <w:lang w:val="en-US"/>
        </w:rPr>
      </w:pPr>
    </w:p>
    <w:p w:rsidR="00D52B0A" w:rsidRPr="00D028B3" w:rsidRDefault="00D52B0A" w:rsidP="00D52B0A">
      <w:pPr>
        <w:spacing w:after="0" w:line="240" w:lineRule="auto"/>
        <w:rPr>
          <w:szCs w:val="24"/>
          <w:lang w:val="en-US"/>
        </w:rPr>
      </w:pPr>
    </w:p>
    <w:p w:rsidR="00D52B0A" w:rsidRPr="00331E1B" w:rsidRDefault="00D52B0A" w:rsidP="00D52B0A">
      <w:pPr>
        <w:spacing w:after="0" w:line="240" w:lineRule="auto"/>
        <w:jc w:val="center"/>
        <w:rPr>
          <w:szCs w:val="24"/>
        </w:rPr>
      </w:pPr>
      <w:r w:rsidRPr="00331E1B">
        <w:rPr>
          <w:szCs w:val="24"/>
        </w:rPr>
        <w:t>SANTIAGO DE CHILE</w:t>
      </w:r>
    </w:p>
    <w:p w:rsidR="00D52B0A" w:rsidRPr="00331E1B" w:rsidRDefault="00D52B0A" w:rsidP="00D52B0A">
      <w:pPr>
        <w:spacing w:after="0" w:line="240" w:lineRule="auto"/>
        <w:jc w:val="center"/>
        <w:rPr>
          <w:szCs w:val="24"/>
        </w:rPr>
      </w:pPr>
      <w:r w:rsidRPr="00331E1B">
        <w:rPr>
          <w:szCs w:val="24"/>
        </w:rPr>
        <w:t>2016</w:t>
      </w:r>
    </w:p>
    <w:p w:rsidR="00D52B0A" w:rsidRPr="000A3EA8" w:rsidRDefault="00D52B0A" w:rsidP="00D52B0A">
      <w:pPr>
        <w:spacing w:after="0" w:line="240" w:lineRule="auto"/>
        <w:jc w:val="center"/>
        <w:rPr>
          <w:szCs w:val="24"/>
        </w:rPr>
        <w:sectPr w:rsidR="00D52B0A" w:rsidRPr="000A3EA8" w:rsidSect="00910D79">
          <w:footerReference w:type="default" r:id="rId5"/>
          <w:footerReference w:type="first" r:id="rId6"/>
          <w:pgSz w:w="12240" w:h="15840" w:code="1"/>
          <w:pgMar w:top="1134" w:right="1134" w:bottom="1134" w:left="1701" w:header="720" w:footer="720" w:gutter="0"/>
          <w:cols w:space="720"/>
          <w:titlePg/>
          <w:docGrid w:linePitch="360"/>
        </w:sectPr>
      </w:pPr>
    </w:p>
    <w:p w:rsidR="00D52B0A" w:rsidRPr="00A4434E" w:rsidRDefault="00D52B0A" w:rsidP="00D52B0A">
      <w:pPr>
        <w:pStyle w:val="Puesto"/>
        <w:spacing w:after="100" w:afterAutospacing="1"/>
        <w:rPr>
          <w:lang w:val="es-CL"/>
        </w:rPr>
      </w:pPr>
      <w:bookmarkStart w:id="0" w:name="_Toc447109394"/>
      <w:r w:rsidRPr="008A2852">
        <w:rPr>
          <w:lang w:val="es-CL"/>
        </w:rPr>
        <w:lastRenderedPageBreak/>
        <w:t>Resumen</w:t>
      </w:r>
      <w:bookmarkEnd w:id="0"/>
    </w:p>
    <w:p w:rsidR="00D52B0A" w:rsidRPr="000A3EA8" w:rsidRDefault="00D52B0A" w:rsidP="00D52B0A">
      <w:r w:rsidRPr="000A3EA8">
        <w:t>La simulación condicional de dominios geológicos, codificados por variables regionalizadas categóricas, permite construir escenarios (realizaciones) de la geometría de estos dominios que reproducen su continuidad espacial y sus relaciones de dependencia. Las realizaciones pueden ser procesadas para cuantificar la incertidumbre geológica y determinar la probabilidad que un  dominio prevalece en un sitio no muestreado del espacio o conjuntamente en varios sitios. Esta</w:t>
      </w:r>
      <w:r>
        <w:t xml:space="preserve"> </w:t>
      </w:r>
      <w:r w:rsidRPr="000A3EA8">
        <w:t xml:space="preserve">información es útil para el control geológico en la toma de decisiones </w:t>
      </w:r>
      <w:r>
        <w:t>al</w:t>
      </w:r>
      <w:r w:rsidRPr="000A3EA8">
        <w:t xml:space="preserve"> explota</w:t>
      </w:r>
      <w:r>
        <w:t>r</w:t>
      </w:r>
      <w:r w:rsidRPr="000A3EA8">
        <w:t xml:space="preserve"> un yacimiento.</w:t>
      </w:r>
    </w:p>
    <w:p w:rsidR="00D52B0A" w:rsidRDefault="00D52B0A" w:rsidP="00D52B0A">
      <w:r w:rsidRPr="000A3EA8">
        <w:t>Entre los enfoques existentes para simula</w:t>
      </w:r>
      <w:r>
        <w:t>r</w:t>
      </w:r>
      <w:r w:rsidRPr="000A3EA8">
        <w:t xml:space="preserve"> dominios geológicos, el modelo </w:t>
      </w:r>
      <w:proofErr w:type="spellStart"/>
      <w:r w:rsidRPr="000A3EA8">
        <w:t>plurigaussiano</w:t>
      </w:r>
      <w:proofErr w:type="spellEnd"/>
      <w:r w:rsidRPr="000A3EA8">
        <w:t xml:space="preserve"> ha ganado popularidad en la industria petrolera y minera. En este modelo, los dominios se obtienen al truncar uno o más campos aleatorios Gaussianos. Aun así, el modelo está bien establecido solamente en el caso estacionario, cuando la distribución espacial de los dominios es homogénea en el espacio, y sufre de problemas teóricos y prácti</w:t>
      </w:r>
      <w:r>
        <w:t>cos en el caso no estacionario.</w:t>
      </w:r>
    </w:p>
    <w:p w:rsidR="00D52B0A" w:rsidRPr="000A3EA8" w:rsidRDefault="00D52B0A" w:rsidP="00D52B0A">
      <w:r w:rsidRPr="000A3EA8">
        <w:t xml:space="preserve">Para superar estas limitaciones, esta tesis propone varias mejoras del modelo </w:t>
      </w:r>
      <w:proofErr w:type="spellStart"/>
      <w:r w:rsidRPr="000A3EA8">
        <w:t>plurigaussiano</w:t>
      </w:r>
      <w:proofErr w:type="spellEnd"/>
      <w:r w:rsidRPr="000A3EA8">
        <w:t>. La principal es la extensión del modelo al truncamiento de campos aleatorios intrínsecos de orden k con incrementos generalizados Gaussianos, en lugar de campos aleatorios Gaussianos estacionarios, que permite la reproducción de tendencias espaciales y patrones zonales en la distribución de los dominios geológicos, una característica que, en la práctica, se encuentra comúnmente con los dominios litológicos, mineralógicos y de alteración.</w:t>
      </w:r>
    </w:p>
    <w:p w:rsidR="00D52B0A" w:rsidRPr="000A3EA8" w:rsidRDefault="00D52B0A" w:rsidP="00D52B0A">
      <w:r w:rsidRPr="000A3EA8">
        <w:t xml:space="preserve">Para eso, se hace propuestas metodológicas en relación con la definición de herramientas y algoritmos </w:t>
      </w:r>
      <w:proofErr w:type="spellStart"/>
      <w:r w:rsidRPr="000A3EA8">
        <w:t>geoestadísticos</w:t>
      </w:r>
      <w:proofErr w:type="spellEnd"/>
      <w:r w:rsidRPr="000A3EA8">
        <w:t xml:space="preserve"> para inferir los parámetros del modelo (regla de truncamiento basada en consideraciones de las relaciones cronológicas y de contacto de los dominios, umbrales de truncamiento, y funciones de covarianzas generalizadas de los campos aleatorios intrínsecos de orden k) y para construir realizaciones condicionadas a datos existentes. Además, las propuestas se ponen en práctica a través de casos sintéticos y un caso real (yacimiento Río Blanco) para demostrar su aplicabilidad.</w:t>
      </w:r>
    </w:p>
    <w:p w:rsidR="00D52B0A" w:rsidRPr="000A3EA8" w:rsidRDefault="00D52B0A" w:rsidP="00D52B0A">
      <w:r w:rsidRPr="000A3EA8">
        <w:t xml:space="preserve">Los beneficios del modelo </w:t>
      </w:r>
      <w:proofErr w:type="spellStart"/>
      <w:r w:rsidRPr="000A3EA8">
        <w:t>plurigaussiano</w:t>
      </w:r>
      <w:proofErr w:type="spellEnd"/>
      <w:r w:rsidRPr="000A3EA8">
        <w:t xml:space="preserve"> no estacionario propuesto son de dos tipos: (i) permite la reproducción de tendencias en la distribución espacial de los dominios geológicos, y (ii) el proceso de simulación no necesita conocer las proporciones locales de los dominios, de modo que el modelo no se ve afectado por posibles equivocaciones en la especificación de estas proporciones. A pesar del número muy limitado de datos condicionantes, el estudio de caso del yacimiento Río Blanco muestra un notable acuerdo entre los dominios litológicos simulados y el modelo litológico interpretado por los geólogos, y demuestra ser mucho más exitoso que el modelo </w:t>
      </w:r>
      <w:proofErr w:type="spellStart"/>
      <w:r w:rsidRPr="000A3EA8">
        <w:t>plurigaussiano</w:t>
      </w:r>
      <w:proofErr w:type="spellEnd"/>
      <w:r w:rsidRPr="000A3EA8">
        <w:t xml:space="preserve"> estacionario convencional.</w:t>
      </w:r>
    </w:p>
    <w:p w:rsidR="00D52B0A" w:rsidRPr="000A3EA8" w:rsidRDefault="00D52B0A" w:rsidP="00D52B0A">
      <w:r w:rsidRPr="000A3EA8">
        <w:lastRenderedPageBreak/>
        <w:t>La propuesta se presenta así como una alternativa atractiva para construir modelos estocásticos de dominios geológicos, fundada en una base teórica sólida y en la incorporación de conocimientos geológicos cualitativos, como la cronología, las relaciones de contacto o las tendencias espaciales de los dominios a ser simulados, lo cual es útil para guiar el proceso de modelamiento y la validación del mismo.</w:t>
      </w:r>
    </w:p>
    <w:p w:rsidR="00A967AC" w:rsidRDefault="00A967AC">
      <w:bookmarkStart w:id="1" w:name="_GoBack"/>
      <w:bookmarkEnd w:id="1"/>
    </w:p>
    <w:sectPr w:rsidR="00A967AC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408418287"/>
      <w:docPartObj>
        <w:docPartGallery w:val="Page Numbers (Bottom of Page)"/>
        <w:docPartUnique/>
      </w:docPartObj>
    </w:sdtPr>
    <w:sdtEndPr/>
    <w:sdtContent>
      <w:p w:rsidR="00F75BB0" w:rsidRDefault="00D52B0A">
        <w:pPr>
          <w:pStyle w:val="Piedep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D52B0A">
          <w:rPr>
            <w:noProof/>
            <w:lang w:val="es-ES"/>
          </w:rPr>
          <w:t>3</w:t>
        </w:r>
        <w:r>
          <w:fldChar w:fldCharType="end"/>
        </w:r>
      </w:p>
    </w:sdtContent>
  </w:sdt>
  <w:p w:rsidR="00F75BB0" w:rsidRDefault="00D52B0A" w:rsidP="00A73CC7">
    <w:pPr>
      <w:pStyle w:val="Piedepgina"/>
      <w:tabs>
        <w:tab w:val="clear" w:pos="4680"/>
        <w:tab w:val="clear" w:pos="9360"/>
        <w:tab w:val="left" w:pos="2794"/>
      </w:tabs>
    </w:pPr>
    <w:r>
      <w:tab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75BB0" w:rsidRDefault="00D52B0A">
    <w:pPr>
      <w:pStyle w:val="Piedepgina"/>
      <w:jc w:val="center"/>
    </w:pPr>
  </w:p>
  <w:p w:rsidR="00F75BB0" w:rsidRDefault="00D52B0A">
    <w:pPr>
      <w:pStyle w:val="Piedepgina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2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52B0A"/>
    <w:rsid w:val="00A640BC"/>
    <w:rsid w:val="00A967AC"/>
    <w:rsid w:val="00D52B0A"/>
    <w:rsid w:val="00DD3FF5"/>
    <w:rsid w:val="00EA3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0E930A7-5CEE-49C3-960B-1ED5B1162F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52B0A"/>
    <w:pPr>
      <w:spacing w:after="200" w:line="276" w:lineRule="auto"/>
      <w:jc w:val="both"/>
    </w:pPr>
    <w:rPr>
      <w:rFonts w:ascii="Times New Roman" w:eastAsiaTheme="minorEastAsia" w:hAnsi="Times New Roman"/>
      <w:sz w:val="24"/>
      <w:lang w:eastAsia="es-C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DC2">
    <w:name w:val="toc 2"/>
    <w:basedOn w:val="Normal"/>
    <w:next w:val="Normal"/>
    <w:autoRedefine/>
    <w:uiPriority w:val="39"/>
    <w:unhideWhenUsed/>
    <w:rsid w:val="00EA3A00"/>
    <w:pPr>
      <w:spacing w:after="100" w:line="480" w:lineRule="auto"/>
      <w:ind w:left="221"/>
      <w:jc w:val="left"/>
    </w:pPr>
    <w:rPr>
      <w:rFonts w:asciiTheme="majorBidi" w:eastAsiaTheme="minorHAnsi" w:hAnsiTheme="majorBidi"/>
      <w:lang w:val="en-US" w:eastAsia="en-US"/>
    </w:rPr>
  </w:style>
  <w:style w:type="paragraph" w:styleId="Puesto">
    <w:name w:val="Title"/>
    <w:basedOn w:val="Normal"/>
    <w:next w:val="Normal"/>
    <w:link w:val="PuestoCar"/>
    <w:uiPriority w:val="10"/>
    <w:qFormat/>
    <w:rsid w:val="00D52B0A"/>
    <w:pPr>
      <w:spacing w:after="1000" w:line="240" w:lineRule="auto"/>
      <w:contextualSpacing/>
      <w:jc w:val="center"/>
    </w:pPr>
    <w:rPr>
      <w:rFonts w:asciiTheme="majorBidi" w:eastAsiaTheme="majorEastAsia" w:hAnsiTheme="majorBidi" w:cstheme="majorBidi"/>
      <w:b/>
      <w:spacing w:val="5"/>
      <w:kern w:val="28"/>
      <w:sz w:val="36"/>
      <w:szCs w:val="52"/>
      <w:lang w:val="en-US"/>
    </w:rPr>
  </w:style>
  <w:style w:type="character" w:customStyle="1" w:styleId="PuestoCar">
    <w:name w:val="Puesto Car"/>
    <w:basedOn w:val="Fuentedeprrafopredeter"/>
    <w:link w:val="Puesto"/>
    <w:uiPriority w:val="10"/>
    <w:rsid w:val="00D52B0A"/>
    <w:rPr>
      <w:rFonts w:asciiTheme="majorBidi" w:eastAsiaTheme="majorEastAsia" w:hAnsiTheme="majorBidi" w:cstheme="majorBidi"/>
      <w:b/>
      <w:spacing w:val="5"/>
      <w:kern w:val="28"/>
      <w:sz w:val="36"/>
      <w:szCs w:val="52"/>
      <w:lang w:val="en-US" w:eastAsia="es-CL"/>
    </w:rPr>
  </w:style>
  <w:style w:type="paragraph" w:styleId="Piedepgina">
    <w:name w:val="footer"/>
    <w:basedOn w:val="Normal"/>
    <w:link w:val="PiedepginaCar"/>
    <w:uiPriority w:val="99"/>
    <w:unhideWhenUsed/>
    <w:rsid w:val="00D52B0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D52B0A"/>
    <w:rPr>
      <w:rFonts w:ascii="Times New Roman" w:eastAsiaTheme="minorEastAsia" w:hAnsi="Times New Roman"/>
      <w:sz w:val="24"/>
      <w:lang w:eastAsia="es-CL"/>
    </w:rPr>
  </w:style>
  <w:style w:type="paragraph" w:customStyle="1" w:styleId="Default">
    <w:name w:val="Default"/>
    <w:rsid w:val="00D52B0A"/>
    <w:pPr>
      <w:autoSpaceDE w:val="0"/>
      <w:autoSpaceDN w:val="0"/>
      <w:adjustRightInd w:val="0"/>
      <w:spacing w:after="0" w:line="240" w:lineRule="auto"/>
    </w:pPr>
    <w:rPr>
      <w:rFonts w:ascii="Arial" w:eastAsiaTheme="minorEastAsia" w:hAnsi="Arial" w:cs="Arial"/>
      <w:color w:val="000000"/>
      <w:sz w:val="24"/>
      <w:szCs w:val="24"/>
      <w:lang w:eastAsia="es-C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575</Words>
  <Characters>3163</Characters>
  <Application>Microsoft Office Word</Application>
  <DocSecurity>0</DocSecurity>
  <Lines>26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3731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Nasser</dc:creator>
  <cp:keywords/>
  <dc:description/>
  <cp:lastModifiedBy>Nasser</cp:lastModifiedBy>
  <cp:revision>1</cp:revision>
  <dcterms:created xsi:type="dcterms:W3CDTF">2016-04-05T19:46:00Z</dcterms:created>
  <dcterms:modified xsi:type="dcterms:W3CDTF">2016-04-05T19:46:00Z</dcterms:modified>
</cp:coreProperties>
</file>