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163DD" w:rsidRPr="00877512" w:rsidRDefault="00A163DD" w:rsidP="00A163DD">
      <w:pPr>
        <w:spacing w:after="0" w:line="240" w:lineRule="auto"/>
        <w:ind w:firstLine="709"/>
        <w:jc w:val="center"/>
        <w:rPr>
          <w:rFonts w:ascii="Times New Roman" w:hAnsi="Times New Roman"/>
          <w:b/>
          <w:sz w:val="24"/>
          <w:szCs w:val="24"/>
        </w:rPr>
      </w:pPr>
      <w:r w:rsidRPr="00877512">
        <w:rPr>
          <w:rFonts w:ascii="Times New Roman" w:hAnsi="Times New Roman"/>
          <w:b/>
          <w:sz w:val="24"/>
          <w:szCs w:val="24"/>
        </w:rPr>
        <w:t xml:space="preserve">ESTUDIO DE LA OBTENCIÓN DE COMPÓSITOS CON PROPIEDADES ANTIMICROBIALES Y </w:t>
      </w:r>
      <w:r w:rsidRPr="00877512">
        <w:rPr>
          <w:rFonts w:ascii="Times New Roman" w:hAnsi="Times New Roman"/>
          <w:b/>
          <w:i/>
          <w:sz w:val="24"/>
          <w:szCs w:val="24"/>
        </w:rPr>
        <w:t>ANTIFOULING</w:t>
      </w:r>
      <w:r w:rsidRPr="00877512">
        <w:rPr>
          <w:rFonts w:ascii="Times New Roman" w:hAnsi="Times New Roman"/>
          <w:b/>
          <w:sz w:val="24"/>
          <w:szCs w:val="24"/>
        </w:rPr>
        <w:t xml:space="preserve"> FORMADOS POR UNA MATRIZ POLIMÉRICA Y NANOPARTÍCULAS A BASE DE COBRE</w:t>
      </w:r>
    </w:p>
    <w:p w:rsidR="00D754D0" w:rsidRPr="00D754D0" w:rsidRDefault="00D754D0" w:rsidP="00D754D0">
      <w:pPr>
        <w:pStyle w:val="Ttulo1"/>
        <w:spacing w:before="2" w:after="2"/>
        <w:jc w:val="center"/>
        <w:rPr>
          <w:rFonts w:ascii="Arial" w:hAnsi="Arial"/>
          <w:color w:val="auto"/>
          <w:sz w:val="22"/>
        </w:rPr>
      </w:pPr>
      <w:r w:rsidRPr="00D754D0">
        <w:rPr>
          <w:rFonts w:ascii="Arial" w:hAnsi="Arial"/>
          <w:color w:val="auto"/>
          <w:sz w:val="22"/>
          <w:szCs w:val="24"/>
        </w:rPr>
        <w:t xml:space="preserve">(Tesis doctoral </w:t>
      </w:r>
      <w:r w:rsidRPr="00D754D0">
        <w:rPr>
          <w:rFonts w:ascii="Arial" w:hAnsi="Arial"/>
          <w:color w:val="auto"/>
          <w:sz w:val="22"/>
        </w:rPr>
        <w:t>Katherine Delgado</w:t>
      </w:r>
      <w:r>
        <w:rPr>
          <w:rFonts w:ascii="Arial" w:hAnsi="Arial"/>
          <w:color w:val="auto"/>
          <w:sz w:val="22"/>
        </w:rPr>
        <w:t xml:space="preserve"> – U. de Chile)</w:t>
      </w:r>
    </w:p>
    <w:p w:rsidR="00A163DD" w:rsidRPr="00877512" w:rsidRDefault="00A163DD" w:rsidP="00D754D0">
      <w:pPr>
        <w:spacing w:after="0" w:line="240" w:lineRule="auto"/>
        <w:ind w:firstLine="709"/>
        <w:jc w:val="center"/>
        <w:rPr>
          <w:rFonts w:ascii="Times New Roman" w:hAnsi="Times New Roman"/>
          <w:sz w:val="24"/>
          <w:szCs w:val="24"/>
        </w:rPr>
      </w:pPr>
    </w:p>
    <w:p w:rsidR="00A163DD" w:rsidRPr="00877512" w:rsidRDefault="00A163DD" w:rsidP="00A163DD">
      <w:pPr>
        <w:spacing w:after="0" w:line="240" w:lineRule="auto"/>
        <w:ind w:firstLine="708"/>
        <w:jc w:val="both"/>
        <w:rPr>
          <w:rFonts w:ascii="Times New Roman" w:hAnsi="Times New Roman"/>
          <w:sz w:val="24"/>
          <w:szCs w:val="24"/>
        </w:rPr>
      </w:pPr>
      <w:r w:rsidRPr="00877512">
        <w:rPr>
          <w:rFonts w:ascii="Times New Roman" w:hAnsi="Times New Roman"/>
          <w:sz w:val="24"/>
          <w:szCs w:val="24"/>
        </w:rPr>
        <w:t xml:space="preserve">La contaminación de microorganismos produce serios problemas asociados a la transmisión de enfermedades o al deterioro de las superficies a las cuales éstos se adhieren. Las infecciones intrahospitalarias (IIH) generan altas tasas de mortandad y elevados costos para los pacientes. Además, cuando las superficies se exponen a ambientes húmedos, se facilita la adhesión de microorganismos que provocan su ensuciamiento y deterioro, lo que se conoce como </w:t>
      </w:r>
      <w:r w:rsidRPr="00877512">
        <w:rPr>
          <w:rFonts w:ascii="Times New Roman" w:hAnsi="Times New Roman"/>
          <w:i/>
          <w:sz w:val="24"/>
          <w:szCs w:val="24"/>
        </w:rPr>
        <w:t>biofouling</w:t>
      </w:r>
      <w:r w:rsidRPr="00877512">
        <w:rPr>
          <w:rFonts w:ascii="Times New Roman" w:hAnsi="Times New Roman"/>
          <w:sz w:val="24"/>
          <w:szCs w:val="24"/>
        </w:rPr>
        <w:t xml:space="preserve">. Mallas plásticas para cultivos acuícolas se ven gravemente afectadas por el </w:t>
      </w:r>
      <w:r w:rsidRPr="00877512">
        <w:rPr>
          <w:rFonts w:ascii="Times New Roman" w:hAnsi="Times New Roman"/>
          <w:i/>
          <w:sz w:val="24"/>
          <w:szCs w:val="24"/>
        </w:rPr>
        <w:t>biofouling</w:t>
      </w:r>
      <w:r w:rsidRPr="00877512">
        <w:rPr>
          <w:rFonts w:ascii="Times New Roman" w:hAnsi="Times New Roman"/>
          <w:sz w:val="24"/>
          <w:szCs w:val="24"/>
        </w:rPr>
        <w:t xml:space="preserve"> marino, generando altos costos asociados a su remoción. En base a lo anterior, existe una alta demanda de nuevos materiales con actividad antimicrobial y </w:t>
      </w:r>
      <w:r w:rsidRPr="00877512">
        <w:rPr>
          <w:rFonts w:ascii="Times New Roman" w:hAnsi="Times New Roman"/>
          <w:i/>
          <w:sz w:val="24"/>
          <w:szCs w:val="24"/>
        </w:rPr>
        <w:t>antifouling</w:t>
      </w:r>
      <w:r w:rsidRPr="00877512">
        <w:rPr>
          <w:rFonts w:ascii="Times New Roman" w:hAnsi="Times New Roman"/>
          <w:sz w:val="24"/>
          <w:szCs w:val="24"/>
        </w:rPr>
        <w:t>, en particular los polímeros son de gran interés debido a su fácil procesamiento, y a que pueden sustituir desde superficies hospitalarias a mallas acuícolas.</w:t>
      </w:r>
    </w:p>
    <w:p w:rsidR="00A163DD" w:rsidRPr="00877512" w:rsidRDefault="00A163DD" w:rsidP="00A163DD">
      <w:pPr>
        <w:spacing w:after="0" w:line="240" w:lineRule="auto"/>
        <w:jc w:val="both"/>
        <w:rPr>
          <w:rFonts w:ascii="Times New Roman" w:hAnsi="Times New Roman"/>
          <w:sz w:val="24"/>
          <w:szCs w:val="24"/>
        </w:rPr>
      </w:pPr>
    </w:p>
    <w:p w:rsidR="00A163DD" w:rsidRPr="00877512" w:rsidRDefault="00A163DD" w:rsidP="00A163DD">
      <w:pPr>
        <w:spacing w:after="0" w:line="240" w:lineRule="auto"/>
        <w:ind w:firstLine="708"/>
        <w:jc w:val="both"/>
        <w:rPr>
          <w:rFonts w:ascii="Times New Roman" w:hAnsi="Times New Roman"/>
          <w:sz w:val="24"/>
          <w:szCs w:val="24"/>
        </w:rPr>
      </w:pPr>
      <w:r w:rsidRPr="00877512">
        <w:rPr>
          <w:rFonts w:ascii="Times New Roman" w:hAnsi="Times New Roman"/>
          <w:sz w:val="24"/>
          <w:szCs w:val="24"/>
        </w:rPr>
        <w:t xml:space="preserve">El objetivo del trabajo es desarrollar compósitos poliméricos antimicrobiales y </w:t>
      </w:r>
      <w:r w:rsidRPr="00877512">
        <w:rPr>
          <w:rFonts w:ascii="Times New Roman" w:hAnsi="Times New Roman"/>
          <w:i/>
          <w:sz w:val="24"/>
          <w:szCs w:val="24"/>
        </w:rPr>
        <w:t>antifouling</w:t>
      </w:r>
      <w:r w:rsidRPr="00877512">
        <w:rPr>
          <w:rFonts w:ascii="Times New Roman" w:hAnsi="Times New Roman"/>
          <w:sz w:val="24"/>
          <w:szCs w:val="24"/>
        </w:rPr>
        <w:t xml:space="preserve"> con la incorporación de diferentes tipos de partículas a base de cobre mediante el método de mezcla en fundido. Se usaron nanopartículas de cobre metálico (NPsCu) y de cobre oxidado (NPsCuO), además de micropartículas de cobre metálico (MPsCu). Se estudió además la dispersión del cobre al ser incorporado soportado o recubierto. Para ello se sintetizaron dos tipos de partículas híbridas: cobre soportado en sílice nanométrica (NPsCu/Si) y cobre funcionalizado superficialmente con cadenas orgánicas (NP Func).</w:t>
      </w:r>
    </w:p>
    <w:p w:rsidR="00A163DD" w:rsidRPr="00877512" w:rsidRDefault="00A163DD" w:rsidP="00A163DD">
      <w:pPr>
        <w:spacing w:after="0" w:line="240" w:lineRule="auto"/>
        <w:jc w:val="both"/>
        <w:rPr>
          <w:rFonts w:ascii="Times New Roman" w:hAnsi="Times New Roman"/>
          <w:sz w:val="24"/>
          <w:szCs w:val="24"/>
        </w:rPr>
      </w:pPr>
    </w:p>
    <w:p w:rsidR="00A163DD" w:rsidRPr="00877512" w:rsidRDefault="00A163DD" w:rsidP="00A163DD">
      <w:pPr>
        <w:spacing w:after="0" w:line="240" w:lineRule="auto"/>
        <w:ind w:firstLine="708"/>
        <w:jc w:val="both"/>
        <w:rPr>
          <w:rFonts w:ascii="Times New Roman" w:hAnsi="Times New Roman"/>
          <w:sz w:val="24"/>
          <w:szCs w:val="24"/>
        </w:rPr>
      </w:pPr>
      <w:r w:rsidRPr="00877512">
        <w:rPr>
          <w:rFonts w:ascii="Times New Roman" w:hAnsi="Times New Roman"/>
          <w:sz w:val="24"/>
          <w:szCs w:val="24"/>
        </w:rPr>
        <w:t xml:space="preserve">La actividad antimicrobial de Polipropileno (PP) fue estudiada en función de la cantidad de nanopartículas y el tiempo de contacto. PP con 5, 10 y 20 %v/v de NPsCu eliminaron en </w:t>
      </w:r>
      <w:r>
        <w:rPr>
          <w:rFonts w:ascii="Times New Roman" w:hAnsi="Times New Roman"/>
          <w:sz w:val="24"/>
          <w:szCs w:val="24"/>
        </w:rPr>
        <w:t xml:space="preserve">un </w:t>
      </w:r>
      <w:bookmarkStart w:id="0" w:name="_GoBack"/>
      <w:bookmarkEnd w:id="0"/>
      <w:r w:rsidRPr="00877512">
        <w:rPr>
          <w:rFonts w:ascii="Times New Roman" w:hAnsi="Times New Roman"/>
          <w:sz w:val="24"/>
          <w:szCs w:val="24"/>
        </w:rPr>
        <w:t xml:space="preserve">99,9% </w:t>
      </w:r>
      <w:r>
        <w:rPr>
          <w:rFonts w:ascii="Times New Roman" w:hAnsi="Times New Roman"/>
          <w:sz w:val="24"/>
          <w:szCs w:val="24"/>
        </w:rPr>
        <w:t xml:space="preserve">a las bacterias </w:t>
      </w:r>
      <w:r w:rsidRPr="00877512">
        <w:rPr>
          <w:rFonts w:ascii="Times New Roman" w:hAnsi="Times New Roman"/>
          <w:sz w:val="24"/>
          <w:szCs w:val="24"/>
        </w:rPr>
        <w:t xml:space="preserve"> </w:t>
      </w:r>
      <w:r w:rsidRPr="00877512">
        <w:rPr>
          <w:rFonts w:ascii="Times New Roman" w:hAnsi="Times New Roman"/>
          <w:i/>
          <w:iCs/>
          <w:sz w:val="24"/>
          <w:szCs w:val="24"/>
          <w:lang w:eastAsia="es-ES"/>
        </w:rPr>
        <w:t>E. coli</w:t>
      </w:r>
      <w:r w:rsidRPr="00877512">
        <w:rPr>
          <w:rFonts w:ascii="Times New Roman" w:hAnsi="Times New Roman"/>
          <w:sz w:val="24"/>
          <w:szCs w:val="24"/>
          <w:lang w:eastAsia="es-ES"/>
        </w:rPr>
        <w:t xml:space="preserve">, </w:t>
      </w:r>
      <w:r w:rsidRPr="00877512">
        <w:rPr>
          <w:rFonts w:ascii="Times New Roman" w:hAnsi="Times New Roman"/>
          <w:i/>
          <w:iCs/>
          <w:sz w:val="24"/>
          <w:szCs w:val="24"/>
          <w:lang w:eastAsia="es-ES"/>
        </w:rPr>
        <w:t xml:space="preserve">S. aureus </w:t>
      </w:r>
      <w:r w:rsidRPr="00877512">
        <w:rPr>
          <w:rFonts w:ascii="Times New Roman" w:hAnsi="Times New Roman"/>
          <w:sz w:val="24"/>
          <w:szCs w:val="24"/>
          <w:lang w:eastAsia="es-ES"/>
        </w:rPr>
        <w:t xml:space="preserve">y </w:t>
      </w:r>
      <w:r w:rsidRPr="00877512">
        <w:rPr>
          <w:rFonts w:ascii="Times New Roman" w:hAnsi="Times New Roman"/>
          <w:i/>
          <w:iCs/>
          <w:sz w:val="24"/>
          <w:szCs w:val="24"/>
          <w:lang w:eastAsia="es-ES"/>
        </w:rPr>
        <w:t>P.</w:t>
      </w:r>
      <w:r w:rsidRPr="00877512">
        <w:rPr>
          <w:rFonts w:ascii="Times New Roman" w:hAnsi="Times New Roman"/>
          <w:sz w:val="24"/>
          <w:szCs w:val="24"/>
          <w:lang w:eastAsia="es-ES"/>
        </w:rPr>
        <w:t xml:space="preserve"> </w:t>
      </w:r>
      <w:r w:rsidRPr="00877512">
        <w:rPr>
          <w:rFonts w:ascii="Times New Roman" w:hAnsi="Times New Roman"/>
          <w:i/>
          <w:iCs/>
          <w:sz w:val="24"/>
          <w:szCs w:val="24"/>
          <w:lang w:eastAsia="es-ES"/>
        </w:rPr>
        <w:t xml:space="preserve">aeruginosa </w:t>
      </w:r>
      <w:r w:rsidRPr="00877512">
        <w:rPr>
          <w:rFonts w:ascii="Times New Roman" w:hAnsi="Times New Roman"/>
          <w:iCs/>
          <w:sz w:val="24"/>
          <w:szCs w:val="24"/>
          <w:lang w:eastAsia="es-ES"/>
        </w:rPr>
        <w:t xml:space="preserve">en </w:t>
      </w:r>
      <w:r>
        <w:rPr>
          <w:rFonts w:ascii="Times New Roman" w:hAnsi="Times New Roman"/>
          <w:iCs/>
          <w:sz w:val="24"/>
          <w:szCs w:val="24"/>
          <w:lang w:eastAsia="es-ES"/>
        </w:rPr>
        <w:t>menos de 24</w:t>
      </w:r>
      <w:r w:rsidRPr="00877512">
        <w:rPr>
          <w:rFonts w:ascii="Times New Roman" w:hAnsi="Times New Roman"/>
          <w:iCs/>
          <w:sz w:val="24"/>
          <w:szCs w:val="24"/>
          <w:lang w:eastAsia="es-ES"/>
        </w:rPr>
        <w:t xml:space="preserve">0 min. Los resultados mostraron que la actividad antimicrobial depende del tipo de bacteria e incrementa con el contenido de cobre. La actividad </w:t>
      </w:r>
      <w:r w:rsidRPr="00877512">
        <w:rPr>
          <w:rFonts w:ascii="Times New Roman" w:hAnsi="Times New Roman"/>
          <w:i/>
          <w:iCs/>
          <w:sz w:val="24"/>
          <w:szCs w:val="24"/>
          <w:lang w:eastAsia="es-ES"/>
        </w:rPr>
        <w:t>antifouling</w:t>
      </w:r>
      <w:r w:rsidRPr="00877512">
        <w:rPr>
          <w:rFonts w:ascii="Times New Roman" w:hAnsi="Times New Roman"/>
          <w:iCs/>
          <w:sz w:val="24"/>
          <w:szCs w:val="24"/>
          <w:lang w:eastAsia="es-ES"/>
        </w:rPr>
        <w:t xml:space="preserve"> de PP fue estudiada en función del tipo y cantidad de nanopartículas. PP con 1 a 20%v/v de NPsCu disminuyeron hasta en un 90% el biofouling después de dos meses en el mar, mientras que PP con 1 a 5%v/v de NPsCuO lo redujeron hasta en un 30% en el mismo tiempo. La actividad antimicrobiana y antifouling </w:t>
      </w:r>
      <w:r w:rsidRPr="00877512">
        <w:rPr>
          <w:rFonts w:ascii="Times New Roman" w:hAnsi="Times New Roman"/>
          <w:sz w:val="24"/>
          <w:szCs w:val="24"/>
        </w:rPr>
        <w:t>se relacionó con la capacidad de liberar iones cúpricos (Cu</w:t>
      </w:r>
      <w:r w:rsidRPr="00877512">
        <w:rPr>
          <w:rFonts w:ascii="Times New Roman" w:hAnsi="Times New Roman"/>
          <w:sz w:val="24"/>
          <w:szCs w:val="24"/>
          <w:vertAlign w:val="superscript"/>
        </w:rPr>
        <w:t>+2</w:t>
      </w:r>
      <w:r w:rsidRPr="00877512">
        <w:rPr>
          <w:rFonts w:ascii="Times New Roman" w:hAnsi="Times New Roman"/>
          <w:sz w:val="24"/>
          <w:szCs w:val="24"/>
        </w:rPr>
        <w:t xml:space="preserve">). PP con NPsCu logró mayor liberación que con NPsCuO, en las mismas condiciones. </w:t>
      </w:r>
    </w:p>
    <w:p w:rsidR="00A163DD" w:rsidRPr="00877512" w:rsidRDefault="00A163DD" w:rsidP="00A163DD">
      <w:pPr>
        <w:spacing w:after="0" w:line="240" w:lineRule="auto"/>
        <w:jc w:val="both"/>
        <w:rPr>
          <w:rFonts w:ascii="Times New Roman" w:hAnsi="Times New Roman"/>
          <w:sz w:val="24"/>
          <w:szCs w:val="24"/>
        </w:rPr>
      </w:pPr>
    </w:p>
    <w:p w:rsidR="00A163DD" w:rsidRPr="00877512" w:rsidRDefault="00A163DD" w:rsidP="00A163DD">
      <w:pPr>
        <w:spacing w:after="0" w:line="240" w:lineRule="auto"/>
        <w:ind w:firstLine="708"/>
        <w:jc w:val="both"/>
        <w:rPr>
          <w:rFonts w:ascii="Times New Roman" w:hAnsi="Times New Roman"/>
          <w:sz w:val="24"/>
          <w:szCs w:val="24"/>
        </w:rPr>
      </w:pPr>
      <w:r w:rsidRPr="00877512">
        <w:rPr>
          <w:rFonts w:ascii="Times New Roman" w:hAnsi="Times New Roman"/>
          <w:sz w:val="24"/>
          <w:szCs w:val="24"/>
        </w:rPr>
        <w:t xml:space="preserve"> </w:t>
      </w:r>
      <w:r w:rsidRPr="00877512">
        <w:rPr>
          <w:rFonts w:ascii="Times New Roman" w:hAnsi="Times New Roman"/>
          <w:sz w:val="24"/>
          <w:szCs w:val="24"/>
          <w:lang w:val="es-ES"/>
        </w:rPr>
        <w:t>L</w:t>
      </w:r>
      <w:r w:rsidRPr="00877512">
        <w:rPr>
          <w:rFonts w:ascii="Times New Roman" w:hAnsi="Times New Roman"/>
          <w:sz w:val="24"/>
          <w:szCs w:val="24"/>
        </w:rPr>
        <w:t xml:space="preserve">as partículas de cobre funcionalizado con cadenas orgánicas (NP Func) exhibieron buena dispersión en la matriz polimérica, no así las partículas de cobre soportadas (NPsCu/Si). Ambas partículas, puras o embebidas en PP,  tienen alta liberación de cobre. La capacidad de liberación  de las partículas en base a cobre se incrementa en el siguiente orden: </w:t>
      </w:r>
      <w:r>
        <w:rPr>
          <w:rFonts w:ascii="Times New Roman" w:hAnsi="Times New Roman"/>
          <w:sz w:val="24"/>
          <w:szCs w:val="24"/>
        </w:rPr>
        <w:t xml:space="preserve">NPsCuO, </w:t>
      </w:r>
      <w:r w:rsidRPr="00877512">
        <w:rPr>
          <w:rFonts w:ascii="Times New Roman" w:hAnsi="Times New Roman"/>
          <w:sz w:val="24"/>
          <w:szCs w:val="24"/>
        </w:rPr>
        <w:t>NPsCu, NPsCu/Si y NP Func. Además, la disminución del tamaño del relleno y el uso de matrices poliméricas hidrófilas o con baja cristalinidad favorecen la liberación.</w:t>
      </w:r>
    </w:p>
    <w:p w:rsidR="007204F0" w:rsidRPr="00D754D0" w:rsidRDefault="00A163DD" w:rsidP="00D754D0">
      <w:pPr>
        <w:spacing w:after="0" w:line="240" w:lineRule="auto"/>
        <w:jc w:val="both"/>
        <w:rPr>
          <w:rFonts w:ascii="Times New Roman" w:hAnsi="Times New Roman"/>
          <w:sz w:val="24"/>
          <w:szCs w:val="24"/>
        </w:rPr>
      </w:pPr>
      <w:r w:rsidRPr="00877512">
        <w:rPr>
          <w:rFonts w:ascii="Times New Roman" w:hAnsi="Times New Roman"/>
          <w:sz w:val="24"/>
          <w:szCs w:val="24"/>
        </w:rPr>
        <w:tab/>
        <w:t xml:space="preserve">Estos resultados muestras que partículas en base a cobre le confieren propiedades antimicrobiales y </w:t>
      </w:r>
      <w:r w:rsidRPr="00877512">
        <w:rPr>
          <w:rFonts w:ascii="Times New Roman" w:hAnsi="Times New Roman"/>
          <w:i/>
          <w:sz w:val="24"/>
          <w:szCs w:val="24"/>
        </w:rPr>
        <w:t xml:space="preserve">antifouling  </w:t>
      </w:r>
      <w:r w:rsidRPr="00877512">
        <w:rPr>
          <w:rFonts w:ascii="Times New Roman" w:hAnsi="Times New Roman"/>
          <w:sz w:val="24"/>
          <w:szCs w:val="24"/>
        </w:rPr>
        <w:t xml:space="preserve">a matrices poliméricas. Estos nuevos materiales tienen la potencialidad de aplicados  en superficies  hospitalarias como medida complementaría en la prevención de las IIH. También emergen como materiales de reemplazo en la fabricación de mallas acuícolas o estructuras plásticas afectadas por el </w:t>
      </w:r>
      <w:r w:rsidRPr="00877512">
        <w:rPr>
          <w:rFonts w:ascii="Times New Roman" w:hAnsi="Times New Roman"/>
          <w:i/>
          <w:sz w:val="24"/>
          <w:szCs w:val="24"/>
        </w:rPr>
        <w:t>biofouling</w:t>
      </w:r>
      <w:r w:rsidRPr="00877512">
        <w:rPr>
          <w:rFonts w:ascii="Times New Roman" w:hAnsi="Times New Roman"/>
          <w:sz w:val="24"/>
          <w:szCs w:val="24"/>
        </w:rPr>
        <w:t xml:space="preserve"> marino.</w:t>
      </w:r>
    </w:p>
    <w:sectPr w:rsidR="007204F0" w:rsidRPr="00D754D0" w:rsidSect="005F76B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4143DF1"/>
    <w:multiLevelType w:val="multilevel"/>
    <w:tmpl w:val="0DB07B0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vertAlign w:val="baseline"/>
      </w:rPr>
    </w:lvl>
    <w:lvl w:ilvl="2">
      <w:start w:val="1"/>
      <w:numFmt w:val="decimal"/>
      <w:lvlText w:val="%1.%2.%3."/>
      <w:lvlJc w:val="left"/>
      <w:pPr>
        <w:ind w:left="2706" w:hanging="720"/>
      </w:pPr>
      <w:rPr>
        <w:rFonts w:hint="default"/>
      </w:rPr>
    </w:lvl>
    <w:lvl w:ilvl="3">
      <w:start w:val="1"/>
      <w:numFmt w:val="decimal"/>
      <w:pStyle w:val="Ttulo4"/>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oNotTrackMoves/>
  <w:defaultTabStop w:val="708"/>
  <w:hyphenationZone w:val="425"/>
  <w:characterSpacingControl w:val="doNotCompress"/>
  <w:compat/>
  <w:rsids>
    <w:rsidRoot w:val="00A163DD"/>
    <w:rsid w:val="0032172D"/>
    <w:rsid w:val="0054017D"/>
    <w:rsid w:val="005F76B8"/>
    <w:rsid w:val="007204F0"/>
    <w:rsid w:val="00A163DD"/>
    <w:rsid w:val="00D754D0"/>
    <w:rsid w:val="00DB21FB"/>
    <w:rsid w:val="00F63684"/>
    <w:rsid w:val="00FC2DB9"/>
  </w:rsids>
  <m:mathPr>
    <m:mathFont m:val="Wingdings 2"/>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3DD"/>
    <w:rPr>
      <w:rFonts w:ascii="Calibri" w:eastAsia="Calibri" w:hAnsi="Calibri" w:cs="Times New Roman"/>
    </w:rPr>
  </w:style>
  <w:style w:type="paragraph" w:styleId="Ttulo1">
    <w:name w:val="heading 1"/>
    <w:basedOn w:val="Normal"/>
    <w:next w:val="Normal"/>
    <w:link w:val="Ttulo1Car"/>
    <w:uiPriority w:val="9"/>
    <w:qFormat/>
    <w:rsid w:val="00D754D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Ttulo3">
    <w:name w:val="heading 3"/>
    <w:basedOn w:val="Ttulo4"/>
    <w:next w:val="Normal"/>
    <w:link w:val="Ttulo3Car"/>
    <w:autoRedefine/>
    <w:uiPriority w:val="9"/>
    <w:unhideWhenUsed/>
    <w:qFormat/>
    <w:rsid w:val="00F63684"/>
    <w:pPr>
      <w:keepLines w:val="0"/>
      <w:numPr>
        <w:ilvl w:val="0"/>
        <w:numId w:val="0"/>
      </w:numPr>
      <w:spacing w:before="0" w:line="240" w:lineRule="auto"/>
      <w:ind w:left="1428" w:hanging="720"/>
      <w:outlineLvl w:val="2"/>
    </w:pPr>
    <w:rPr>
      <w:rFonts w:ascii="Times New Roman" w:eastAsia="Times New Roman" w:hAnsi="Times New Roman" w:cstheme="minorBidi"/>
      <w:i w:val="0"/>
      <w:iCs w:val="0"/>
      <w:color w:val="auto"/>
      <w:sz w:val="24"/>
      <w:szCs w:val="24"/>
      <w:lang/>
    </w:rPr>
  </w:style>
  <w:style w:type="paragraph" w:styleId="Ttulo4">
    <w:name w:val="heading 4"/>
    <w:basedOn w:val="Normal"/>
    <w:next w:val="Normal"/>
    <w:link w:val="Ttulo4Car"/>
    <w:uiPriority w:val="9"/>
    <w:semiHidden/>
    <w:unhideWhenUsed/>
    <w:qFormat/>
    <w:rsid w:val="00F63684"/>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semiHidden/>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 w:type="character" w:customStyle="1" w:styleId="Ttulo3Car">
    <w:name w:val="Título 3 Car"/>
    <w:link w:val="Ttulo3"/>
    <w:uiPriority w:val="9"/>
    <w:rsid w:val="00F63684"/>
    <w:rPr>
      <w:rFonts w:ascii="Times New Roman" w:eastAsia="Times New Roman" w:hAnsi="Times New Roman"/>
      <w:b/>
      <w:bCs/>
      <w:sz w:val="24"/>
      <w:szCs w:val="24"/>
      <w:lang/>
    </w:rPr>
  </w:style>
  <w:style w:type="character" w:customStyle="1" w:styleId="Ttulo4Car">
    <w:name w:val="Título 4 Car"/>
    <w:basedOn w:val="Fuentedeprrafopredeter"/>
    <w:link w:val="Ttulo4"/>
    <w:uiPriority w:val="9"/>
    <w:semiHidden/>
    <w:rsid w:val="00F63684"/>
    <w:rPr>
      <w:rFonts w:asciiTheme="majorHAnsi" w:eastAsiaTheme="majorEastAsia" w:hAnsiTheme="majorHAnsi" w:cstheme="majorBidi"/>
      <w:b/>
      <w:bCs/>
      <w:i/>
      <w:iCs/>
      <w:color w:val="4F81BD" w:themeColor="accent1"/>
    </w:rPr>
  </w:style>
  <w:style w:type="character" w:customStyle="1" w:styleId="Ttulo1Car">
    <w:name w:val="Título 1 Car"/>
    <w:basedOn w:val="Fuentedeprrafopredeter"/>
    <w:link w:val="Ttulo1"/>
    <w:uiPriority w:val="9"/>
    <w:rsid w:val="00D754D0"/>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3DD"/>
    <w:rPr>
      <w:rFonts w:ascii="Calibri" w:eastAsia="Calibri" w:hAnsi="Calibri" w:cs="Times New Roman"/>
    </w:rPr>
  </w:style>
  <w:style w:type="paragraph" w:styleId="Ttulo3">
    <w:name w:val="heading 3"/>
    <w:basedOn w:val="Ttulo4"/>
    <w:next w:val="Normal"/>
    <w:link w:val="Ttulo3Car"/>
    <w:autoRedefine/>
    <w:uiPriority w:val="9"/>
    <w:unhideWhenUsed/>
    <w:qFormat/>
    <w:rsid w:val="00F63684"/>
    <w:pPr>
      <w:keepLines w:val="0"/>
      <w:numPr>
        <w:ilvl w:val="0"/>
        <w:numId w:val="0"/>
      </w:numPr>
      <w:spacing w:before="0" w:line="240" w:lineRule="auto"/>
      <w:ind w:left="1428" w:hanging="720"/>
      <w:outlineLvl w:val="2"/>
    </w:pPr>
    <w:rPr>
      <w:rFonts w:ascii="Times New Roman" w:eastAsia="Times New Roman" w:hAnsi="Times New Roman" w:cstheme="minorBidi"/>
      <w:i w:val="0"/>
      <w:iCs w:val="0"/>
      <w:color w:val="auto"/>
      <w:sz w:val="24"/>
      <w:szCs w:val="24"/>
      <w:lang w:val="x-none" w:eastAsia="x-none"/>
    </w:rPr>
  </w:style>
  <w:style w:type="paragraph" w:styleId="Ttulo4">
    <w:name w:val="heading 4"/>
    <w:basedOn w:val="Normal"/>
    <w:next w:val="Normal"/>
    <w:link w:val="Ttulo4Car"/>
    <w:uiPriority w:val="9"/>
    <w:semiHidden/>
    <w:unhideWhenUsed/>
    <w:qFormat/>
    <w:rsid w:val="00F63684"/>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uiPriority w:val="9"/>
    <w:rsid w:val="00F63684"/>
    <w:rPr>
      <w:rFonts w:ascii="Times New Roman" w:eastAsia="Times New Roman" w:hAnsi="Times New Roman"/>
      <w:b/>
      <w:bCs/>
      <w:sz w:val="24"/>
      <w:szCs w:val="24"/>
      <w:lang w:val="x-none" w:eastAsia="x-none"/>
    </w:rPr>
  </w:style>
  <w:style w:type="character" w:customStyle="1" w:styleId="Ttulo4Car">
    <w:name w:val="Título 4 Car"/>
    <w:basedOn w:val="Fuentedeprrafopredeter"/>
    <w:link w:val="Ttulo4"/>
    <w:uiPriority w:val="9"/>
    <w:semiHidden/>
    <w:rsid w:val="00F63684"/>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89118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5" Type="http://schemas.openxmlformats.org/officeDocument/2006/relationships/fontTable" Target="fontTable.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499</Words>
  <Characters>2848</Characters>
  <Application>Microsoft Word 12.0.0</Application>
  <DocSecurity>0</DocSecurity>
  <Lines>23</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Polimeros</dc:creator>
  <cp:lastModifiedBy>Comunicaciones Comunicaciones</cp:lastModifiedBy>
  <cp:revision>2</cp:revision>
  <dcterms:created xsi:type="dcterms:W3CDTF">2013-08-27T13:35:00Z</dcterms:created>
  <dcterms:modified xsi:type="dcterms:W3CDTF">2013-08-27T13:35:00Z</dcterms:modified>
</cp:coreProperties>
</file>